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eastAsia="" w:eastAsiaTheme="minorEastAsia"/>
          <w:b/>
          <w:b/>
          <w:color w:val="000000" w:themeColor="text1"/>
          <w:lang w:val="es-CR"/>
        </w:rPr>
      </w:pPr>
      <w:r>
        <w:drawing>
          <wp:anchor behindDoc="0" distT="0" distB="0" distL="0" distR="0" simplePos="0" locked="0" layoutInCell="1" allowOverlap="1" relativeHeight="2">
            <wp:simplePos x="0" y="0"/>
            <wp:positionH relativeFrom="column">
              <wp:posOffset>447675</wp:posOffset>
            </wp:positionH>
            <wp:positionV relativeFrom="paragraph">
              <wp:posOffset>-113030</wp:posOffset>
            </wp:positionV>
            <wp:extent cx="1932940" cy="77343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1932940" cy="773430"/>
                    </a:xfrm>
                    <a:prstGeom prst="rect">
                      <a:avLst/>
                    </a:prstGeom>
                  </pic:spPr>
                </pic:pic>
              </a:graphicData>
            </a:graphic>
          </wp:anchor>
        </w:drawing>
        <w:drawing>
          <wp:anchor behindDoc="0" distT="0" distB="0" distL="0" distR="0" simplePos="0" locked="0" layoutInCell="1" allowOverlap="1" relativeHeight="3">
            <wp:simplePos x="0" y="0"/>
            <wp:positionH relativeFrom="column">
              <wp:posOffset>2958465</wp:posOffset>
            </wp:positionH>
            <wp:positionV relativeFrom="paragraph">
              <wp:posOffset>-194945</wp:posOffset>
            </wp:positionV>
            <wp:extent cx="1736725" cy="101790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1736725" cy="1017905"/>
                    </a:xfrm>
                    <a:prstGeom prst="rect">
                      <a:avLst/>
                    </a:prstGeom>
                  </pic:spPr>
                </pic:pic>
              </a:graphicData>
            </a:graphic>
          </wp:anchor>
        </w:drawing>
      </w:r>
      <w:r>
        <w:rPr>
          <w:rFonts w:eastAsia="" w:eastAsiaTheme="minorEastAsia"/>
          <w:b/>
          <w:color w:val="000000" w:themeColor="text1"/>
          <w:lang w:val="es-CR"/>
        </w:rPr>
        <w:t xml:space="preserve">                                                                                                                  </w:t>
      </w:r>
    </w:p>
    <w:p>
      <w:pPr>
        <w:pStyle w:val="Normal"/>
        <w:spacing w:lineRule="auto" w:line="240" w:before="0" w:after="0"/>
        <w:jc w:val="center"/>
        <w:rPr>
          <w:rFonts w:eastAsia="" w:eastAsiaTheme="minorEastAsia"/>
          <w:b/>
          <w:b/>
          <w:color w:val="000000" w:themeColor="text1"/>
          <w:lang w:val="es-CR"/>
        </w:rPr>
      </w:pPr>
      <w:r>
        <w:rPr/>
      </w:r>
    </w:p>
    <w:p>
      <w:pPr>
        <w:pStyle w:val="Normal"/>
        <w:spacing w:lineRule="auto" w:line="240" w:before="0" w:after="0"/>
        <w:jc w:val="center"/>
        <w:rPr>
          <w:rFonts w:eastAsia="" w:eastAsiaTheme="minorEastAsia"/>
          <w:b/>
          <w:b/>
          <w:color w:val="000000" w:themeColor="text1"/>
          <w:lang w:val="es-CR"/>
        </w:rPr>
      </w:pPr>
      <w:r>
        <w:rPr/>
      </w:r>
    </w:p>
    <w:p>
      <w:pPr>
        <w:pStyle w:val="Normal"/>
        <w:spacing w:lineRule="auto" w:line="240" w:before="0" w:after="0"/>
        <w:jc w:val="center"/>
        <w:rPr>
          <w:rFonts w:eastAsia="" w:eastAsiaTheme="minorEastAsia"/>
          <w:b/>
          <w:b/>
          <w:color w:val="000000" w:themeColor="text1"/>
          <w:lang w:val="es-CR"/>
        </w:rPr>
      </w:pPr>
      <w:r>
        <w:rPr/>
      </w:r>
    </w:p>
    <w:p>
      <w:pPr>
        <w:pStyle w:val="Normal"/>
        <w:spacing w:lineRule="auto" w:line="240" w:before="0" w:after="0"/>
        <w:jc w:val="center"/>
        <w:rPr>
          <w:rFonts w:eastAsia="" w:eastAsiaTheme="minorEastAsia"/>
          <w:b/>
          <w:b/>
          <w:color w:val="000000" w:themeColor="text1"/>
          <w:lang w:val="es-CR"/>
        </w:rPr>
      </w:pPr>
      <w:r>
        <w:rPr/>
      </w:r>
    </w:p>
    <w:p>
      <w:pPr>
        <w:pStyle w:val="Normal"/>
        <w:spacing w:lineRule="auto" w:line="240" w:before="0" w:after="0"/>
        <w:jc w:val="center"/>
        <w:rPr>
          <w:rFonts w:eastAsia="" w:eastAsiaTheme="minorEastAsia"/>
          <w:b/>
          <w:b/>
          <w:color w:val="000000" w:themeColor="text1"/>
          <w:lang w:val="es-CR"/>
        </w:rPr>
      </w:pPr>
      <w:r>
        <w:rPr/>
      </w:r>
    </w:p>
    <w:p>
      <w:pPr>
        <w:pStyle w:val="Normal"/>
        <w:spacing w:lineRule="auto" w:line="240" w:before="0" w:after="0"/>
        <w:jc w:val="center"/>
        <w:rPr/>
      </w:pPr>
      <w:r>
        <w:rPr>
          <w:rFonts w:eastAsia="" w:eastAsiaTheme="minorEastAsia"/>
          <w:b/>
          <w:color w:val="000000" w:themeColor="text1"/>
          <w:lang w:val="es-CR"/>
        </w:rPr>
        <w:t>Universidad de Costa Rica</w:t>
      </w:r>
    </w:p>
    <w:p>
      <w:pPr>
        <w:pStyle w:val="Normal"/>
        <w:spacing w:lineRule="auto" w:line="240" w:before="0" w:after="0"/>
        <w:ind w:left="360" w:hanging="0"/>
        <w:jc w:val="center"/>
        <w:rPr>
          <w:rFonts w:eastAsia="" w:eastAsiaTheme="minorEastAsia"/>
          <w:b/>
          <w:b/>
          <w:color w:val="000000" w:themeColor="text1"/>
          <w:lang w:val="es-CR"/>
        </w:rPr>
      </w:pPr>
      <w:r>
        <w:rPr>
          <w:rFonts w:eastAsia="" w:eastAsiaTheme="minorEastAsia"/>
          <w:b/>
          <w:color w:val="000000" w:themeColor="text1"/>
          <w:lang w:val="es-CR"/>
        </w:rPr>
        <w:t>Escuela de Medicina</w:t>
      </w:r>
    </w:p>
    <w:p>
      <w:pPr>
        <w:pStyle w:val="Normal"/>
        <w:spacing w:lineRule="auto" w:line="240" w:before="0" w:after="0"/>
        <w:ind w:left="360" w:hanging="0"/>
        <w:jc w:val="center"/>
        <w:rPr>
          <w:rFonts w:eastAsia="" w:eastAsiaTheme="minorEastAsia"/>
          <w:b/>
          <w:b/>
          <w:color w:val="000000" w:themeColor="text1"/>
          <w:lang w:val="es-CR"/>
        </w:rPr>
      </w:pPr>
      <w:r>
        <w:rPr>
          <w:rFonts w:eastAsia="" w:eastAsiaTheme="minorEastAsia"/>
          <w:b/>
          <w:color w:val="000000" w:themeColor="text1"/>
          <w:lang w:val="es-CR"/>
        </w:rPr>
        <w:t>Curso de Buenas Prácticas Clínicas</w:t>
      </w:r>
    </w:p>
    <w:p>
      <w:pPr>
        <w:pStyle w:val="Normal"/>
        <w:spacing w:lineRule="auto" w:line="240" w:before="0" w:after="0"/>
        <w:jc w:val="center"/>
        <w:rPr>
          <w:rFonts w:eastAsia="" w:eastAsiaTheme="minorEastAsia"/>
          <w:b/>
          <w:b/>
          <w:color w:val="000000" w:themeColor="text1"/>
          <w:lang w:val="es-CR"/>
        </w:rPr>
      </w:pPr>
      <w:r>
        <w:rPr>
          <w:rFonts w:eastAsia="" w:eastAsiaTheme="minorEastAsia"/>
          <w:b/>
          <w:color w:val="000000" w:themeColor="text1"/>
          <w:sz w:val="24"/>
          <w:szCs w:val="24"/>
          <w:lang w:val="es-CR"/>
        </w:rPr>
        <w:t>Actividades virtuales</w:t>
      </w:r>
    </w:p>
    <w:p>
      <w:pPr>
        <w:pStyle w:val="Normal"/>
        <w:spacing w:lineRule="auto" w:line="240"/>
        <w:ind w:left="360" w:hanging="0"/>
        <w:rPr>
          <w:rFonts w:eastAsia="" w:eastAsiaTheme="minorEastAsia"/>
          <w:color w:val="000000" w:themeColor="text1"/>
          <w:sz w:val="24"/>
          <w:szCs w:val="24"/>
          <w:lang w:val="es-CR"/>
        </w:rPr>
      </w:pPr>
      <w:r>
        <w:rPr>
          <w:rFonts w:eastAsia="" w:eastAsiaTheme="minorEastAsia"/>
          <w:color w:val="000000" w:themeColor="text1"/>
          <w:sz w:val="24"/>
          <w:szCs w:val="24"/>
          <w:lang w:val="es-CR"/>
        </w:rPr>
        <w:t>Fecha de inicio: 26/11/2019</w:t>
      </w:r>
    </w:p>
    <w:p>
      <w:pPr>
        <w:pStyle w:val="Normal"/>
        <w:spacing w:lineRule="auto" w:line="240"/>
        <w:ind w:left="360" w:hanging="0"/>
        <w:rPr>
          <w:rFonts w:eastAsia="" w:eastAsiaTheme="minorEastAsia"/>
          <w:b/>
          <w:b/>
          <w:color w:val="000000" w:themeColor="text1"/>
          <w:sz w:val="24"/>
          <w:szCs w:val="24"/>
          <w:lang w:val="es-CR"/>
        </w:rPr>
      </w:pPr>
      <w:r>
        <w:rPr>
          <w:rFonts w:eastAsia="" w:eastAsiaTheme="minorEastAsia"/>
          <w:b/>
          <w:color w:val="000000" w:themeColor="text1"/>
          <w:sz w:val="24"/>
          <w:szCs w:val="24"/>
          <w:lang w:val="es-CR"/>
        </w:rPr>
        <w:t>Indicaciones Generales.</w:t>
      </w:r>
    </w:p>
    <w:p>
      <w:pPr>
        <w:pStyle w:val="ListParagraph"/>
        <w:numPr>
          <w:ilvl w:val="0"/>
          <w:numId w:val="1"/>
        </w:numPr>
        <w:rPr>
          <w:rFonts w:ascii="Calibri" w:hAnsi="Calibri" w:eastAsia="" w:asciiTheme="minorHAnsi" w:eastAsiaTheme="minorEastAsia" w:hAnsiTheme="minorHAnsi"/>
          <w:color w:val="000000" w:themeColor="text1"/>
          <w:lang w:val="es-CR"/>
        </w:rPr>
      </w:pPr>
      <w:r>
        <w:rPr>
          <w:rFonts w:eastAsia="" w:ascii="Calibri" w:hAnsi="Calibri" w:asciiTheme="minorHAnsi" w:eastAsiaTheme="minorEastAsia" w:hAnsiTheme="minorHAnsi"/>
          <w:color w:val="000000" w:themeColor="text1"/>
          <w:lang w:val="es-CR"/>
        </w:rPr>
        <w:t>Forme grupos de máximo 10 personas.</w:t>
      </w:r>
    </w:p>
    <w:p>
      <w:pPr>
        <w:pStyle w:val="ListParagraph"/>
        <w:numPr>
          <w:ilvl w:val="0"/>
          <w:numId w:val="1"/>
        </w:numPr>
        <w:rPr>
          <w:rFonts w:ascii="Calibri" w:hAnsi="Calibri" w:eastAsia="" w:asciiTheme="minorHAnsi" w:eastAsiaTheme="minorEastAsia" w:hAnsiTheme="minorHAnsi"/>
          <w:color w:val="000000" w:themeColor="text1"/>
          <w:lang w:val="es-CR"/>
        </w:rPr>
      </w:pPr>
      <w:r>
        <w:rPr>
          <w:rFonts w:eastAsia="" w:ascii="Calibri" w:hAnsi="Calibri" w:asciiTheme="minorHAnsi" w:eastAsiaTheme="minorEastAsia" w:hAnsiTheme="minorHAnsi"/>
          <w:color w:val="000000" w:themeColor="text1"/>
          <w:lang w:val="es-CR"/>
        </w:rPr>
        <w:t>Los nombres de los integrantes deberán ser entregados en el primer día de clase a su profesor.</w:t>
      </w:r>
    </w:p>
    <w:p>
      <w:pPr>
        <w:pStyle w:val="ListParagraph"/>
        <w:numPr>
          <w:ilvl w:val="0"/>
          <w:numId w:val="1"/>
        </w:numPr>
        <w:rPr>
          <w:rFonts w:ascii="Calibri" w:hAnsi="Calibri" w:eastAsia="" w:asciiTheme="minorHAnsi" w:eastAsiaTheme="minorEastAsia" w:hAnsiTheme="minorHAnsi"/>
          <w:color w:val="000000" w:themeColor="text1"/>
          <w:lang w:val="es-CR"/>
        </w:rPr>
      </w:pPr>
      <w:r>
        <w:rPr>
          <w:rFonts w:eastAsia="" w:ascii="Calibri" w:hAnsi="Calibri" w:asciiTheme="minorHAnsi" w:eastAsiaTheme="minorEastAsia" w:hAnsiTheme="minorHAnsi"/>
          <w:color w:val="000000" w:themeColor="text1"/>
          <w:lang w:val="es-CR"/>
        </w:rPr>
        <w:t xml:space="preserve">La Actividad 1 deberá ser elaborada en documento Word  y contar con la siguiente información: Nombre de los integrantes y fecha de entrega. </w:t>
      </w:r>
    </w:p>
    <w:p>
      <w:pPr>
        <w:pStyle w:val="ListParagraph"/>
        <w:numPr>
          <w:ilvl w:val="0"/>
          <w:numId w:val="1"/>
        </w:numPr>
        <w:rPr>
          <w:rFonts w:ascii="Calibri" w:hAnsi="Calibri" w:eastAsia="" w:asciiTheme="minorHAnsi" w:eastAsiaTheme="minorEastAsia" w:hAnsiTheme="minorHAnsi"/>
          <w:color w:val="000000" w:themeColor="text1"/>
          <w:lang w:val="es-CR"/>
        </w:rPr>
      </w:pPr>
      <w:r>
        <w:rPr>
          <w:rFonts w:eastAsia="" w:ascii="Calibri" w:hAnsi="Calibri" w:asciiTheme="minorHAnsi" w:eastAsiaTheme="minorEastAsia" w:hAnsiTheme="minorHAnsi"/>
          <w:color w:val="000000" w:themeColor="text1"/>
          <w:lang w:val="es-CR"/>
        </w:rPr>
        <w:t xml:space="preserve">La Actividad 2 deberá ser elaborada en documento Word  y contar con la siguiente información: Nombre de los integrantes y fecha de entrega. </w:t>
      </w:r>
    </w:p>
    <w:p>
      <w:pPr>
        <w:pStyle w:val="ListParagraph"/>
        <w:numPr>
          <w:ilvl w:val="0"/>
          <w:numId w:val="1"/>
        </w:numPr>
        <w:rPr>
          <w:rFonts w:ascii="Calibri" w:hAnsi="Calibri" w:eastAsia="" w:asciiTheme="minorHAnsi" w:eastAsiaTheme="minorEastAsia" w:hAnsiTheme="minorHAnsi"/>
          <w:color w:val="000000" w:themeColor="text1"/>
          <w:lang w:val="es-CR"/>
        </w:rPr>
      </w:pPr>
      <w:r>
        <w:rPr>
          <w:rFonts w:eastAsia="" w:ascii="Calibri" w:hAnsi="Calibri" w:asciiTheme="minorHAnsi" w:eastAsiaTheme="minorEastAsia" w:hAnsiTheme="minorHAnsi"/>
          <w:color w:val="000000" w:themeColor="text1"/>
          <w:lang w:val="es-CR"/>
        </w:rPr>
        <w:t>La Actividad 3 deberá ser elaborada en formato Power Point y contar con la siguiente información: Nombre de los integrantes y fecha de entrega.</w:t>
      </w:r>
    </w:p>
    <w:p>
      <w:pPr>
        <w:pStyle w:val="ListParagraph"/>
        <w:numPr>
          <w:ilvl w:val="0"/>
          <w:numId w:val="1"/>
        </w:numPr>
        <w:rPr>
          <w:rFonts w:ascii="Calibri" w:hAnsi="Calibri" w:eastAsia="" w:asciiTheme="minorHAnsi" w:eastAsiaTheme="minorEastAsia" w:hAnsiTheme="minorHAnsi"/>
          <w:color w:val="000000" w:themeColor="text1"/>
          <w:lang w:val="es-CR"/>
        </w:rPr>
      </w:pPr>
      <w:r>
        <w:rPr>
          <w:rFonts w:eastAsia="" w:ascii="Calibri" w:hAnsi="Calibri" w:asciiTheme="minorHAnsi" w:eastAsiaTheme="minorEastAsia" w:hAnsiTheme="minorHAnsi"/>
          <w:color w:val="000000" w:themeColor="text1"/>
          <w:lang w:val="es-CR"/>
        </w:rPr>
        <w:t xml:space="preserve">Las actividades deberán ser enviadas en la fecha indicada a más tardar al correo electrónico: </w:t>
      </w:r>
      <w:r>
        <w:rPr>
          <w:rFonts w:eastAsia="" w:eastAsiaTheme="minorEastAsia"/>
          <w:b/>
          <w:color w:val="000000" w:themeColor="text1"/>
          <w:lang w:val="es-CR"/>
        </w:rPr>
        <w:t>buenaspracticasmedicina@gmail.com</w:t>
      </w:r>
    </w:p>
    <w:p>
      <w:pPr>
        <w:pStyle w:val="ListParagraph"/>
        <w:ind w:left="1080" w:hanging="0"/>
        <w:rPr>
          <w:rFonts w:ascii="Calibri" w:hAnsi="Calibri" w:eastAsia="" w:asciiTheme="minorHAnsi" w:eastAsiaTheme="minorEastAsia" w:hAnsiTheme="minorHAnsi"/>
          <w:color w:val="000000" w:themeColor="text1"/>
          <w:lang w:val="es-CR"/>
        </w:rPr>
      </w:pPr>
      <w:r>
        <w:rPr>
          <w:rFonts w:eastAsia="" w:eastAsiaTheme="minorEastAsia" w:ascii="Calibri" w:hAnsi="Calibri"/>
          <w:color w:val="000000" w:themeColor="text1"/>
          <w:lang w:val="es-CR"/>
        </w:rPr>
      </w:r>
    </w:p>
    <w:p>
      <w:pPr>
        <w:pStyle w:val="Normal"/>
        <w:spacing w:lineRule="auto" w:line="240"/>
        <w:ind w:left="360" w:hanging="0"/>
        <w:rPr>
          <w:rFonts w:eastAsia="" w:eastAsiaTheme="minorEastAsia"/>
          <w:b/>
          <w:b/>
          <w:color w:val="000000" w:themeColor="text1"/>
          <w:sz w:val="24"/>
          <w:szCs w:val="24"/>
          <w:lang w:val="es-CR"/>
        </w:rPr>
      </w:pPr>
      <w:r>
        <w:rPr>
          <w:rFonts w:eastAsia="" w:eastAsiaTheme="minorEastAsia"/>
          <w:b/>
          <w:color w:val="000000" w:themeColor="text1"/>
          <w:sz w:val="24"/>
          <w:szCs w:val="24"/>
          <w:lang w:val="es-CR"/>
        </w:rPr>
        <w:t>Actividad 1. Grupal, Fecha de entrega  05</w:t>
      </w:r>
      <w:bookmarkStart w:id="0" w:name="_GoBack"/>
      <w:bookmarkEnd w:id="0"/>
      <w:r>
        <w:rPr>
          <w:rFonts w:eastAsia="" w:eastAsiaTheme="minorEastAsia"/>
          <w:b/>
          <w:color w:val="000000" w:themeColor="text1"/>
          <w:sz w:val="24"/>
          <w:szCs w:val="24"/>
          <w:lang w:val="es-CR"/>
        </w:rPr>
        <w:t xml:space="preserve"> de noviembre 2019, 12 media noche,  vía correo electrónico a buenaspracticasmedicina@gmail.com</w:t>
      </w:r>
    </w:p>
    <w:p>
      <w:pPr>
        <w:pStyle w:val="Normal"/>
        <w:spacing w:lineRule="auto" w:line="240"/>
        <w:ind w:left="360" w:hanging="0"/>
        <w:rPr/>
      </w:pPr>
      <w:r>
        <w:rPr>
          <w:sz w:val="24"/>
          <w:szCs w:val="24"/>
        </w:rPr>
        <w:t>Para esta actividad se adjunta el link:</w:t>
      </w:r>
      <w:r>
        <w:rPr>
          <w:color w:val="FE8637"/>
          <w:sz w:val="24"/>
          <w:szCs w:val="24"/>
        </w:rPr>
        <w:t xml:space="preserve"> </w:t>
      </w:r>
      <w:hyperlink r:id="rId4">
        <w:r>
          <w:rPr>
            <w:rStyle w:val="EnlacedeInternet"/>
            <w:rFonts w:eastAsia="Times New Roman"/>
            <w:sz w:val="24"/>
            <w:szCs w:val="24"/>
            <w:lang w:eastAsia="es-ES"/>
          </w:rPr>
          <w:t>https://</w:t>
        </w:r>
      </w:hyperlink>
      <w:hyperlink r:id="rId5">
        <w:r>
          <w:rPr>
            <w:rStyle w:val="EnlacedeInternet"/>
            <w:rFonts w:eastAsia="Times New Roman"/>
            <w:sz w:val="24"/>
            <w:szCs w:val="24"/>
            <w:lang w:eastAsia="es-ES"/>
          </w:rPr>
          <w:t>www.youtube.com/watch?v=sc-yx0HowuA#action=share</w:t>
        </w:r>
      </w:hyperlink>
    </w:p>
    <w:p>
      <w:pPr>
        <w:pStyle w:val="Normal"/>
        <w:spacing w:lineRule="auto" w:line="240"/>
        <w:ind w:left="360" w:hanging="0"/>
        <w:rPr>
          <w:rFonts w:eastAsia="" w:eastAsiaTheme="minorEastAsia"/>
          <w:color w:val="000000" w:themeColor="text1"/>
          <w:sz w:val="24"/>
          <w:szCs w:val="24"/>
          <w:lang w:val="es-CR"/>
        </w:rPr>
      </w:pPr>
      <w:r>
        <w:rPr>
          <w:rFonts w:eastAsia="" w:eastAsiaTheme="minorEastAsia"/>
          <w:color w:val="000000" w:themeColor="text1"/>
          <w:sz w:val="24"/>
          <w:szCs w:val="24"/>
          <w:lang w:val="es-CR"/>
        </w:rPr>
        <w:t>La  película  WIT (Amar la vida) fue protagonizada por la actriz Emma Thompson. Thompson, que en esta película actúa en el papel de una profesora brillante de literatura inglesa  antigua, especialista en poesía metafísica de John Donne (1572-1631), sufre de un cáncer de ovario metastático. La profesora se llama Vivian Bearing.</w:t>
      </w:r>
    </w:p>
    <w:p>
      <w:pPr>
        <w:pStyle w:val="Normal"/>
        <w:spacing w:lineRule="auto" w:line="240"/>
        <w:ind w:left="360" w:hanging="0"/>
        <w:rPr>
          <w:rFonts w:eastAsia="" w:eastAsiaTheme="minorEastAsia"/>
          <w:color w:val="000000" w:themeColor="text1"/>
          <w:sz w:val="24"/>
          <w:szCs w:val="24"/>
          <w:lang w:val="es-CR"/>
        </w:rPr>
      </w:pPr>
      <w:r>
        <w:rPr>
          <w:rFonts w:eastAsia="" w:eastAsiaTheme="minorEastAsia"/>
          <w:color w:val="000000" w:themeColor="text1"/>
          <w:sz w:val="24"/>
          <w:szCs w:val="24"/>
          <w:lang w:val="es-CR"/>
        </w:rPr>
        <w:t>En una escena de esta parte del film, Vivian es una alumna que estudia poesía clásica y su supervisora, la Profesora Evelyn Ashford, critica su ensayo sobre John Donne diciendo: “Comienza con el texto, no con los sentimientos”.</w:t>
      </w:r>
    </w:p>
    <w:p>
      <w:pPr>
        <w:pStyle w:val="Normal"/>
        <w:spacing w:lineRule="auto" w:line="240"/>
        <w:ind w:left="360" w:hanging="0"/>
        <w:rPr>
          <w:rFonts w:eastAsia="" w:eastAsiaTheme="minorEastAsia"/>
          <w:color w:val="000000" w:themeColor="text1"/>
          <w:sz w:val="24"/>
          <w:szCs w:val="24"/>
          <w:lang w:val="es-CR"/>
        </w:rPr>
      </w:pPr>
      <w:r>
        <w:rPr>
          <w:rFonts w:eastAsia="" w:eastAsiaTheme="minorEastAsia"/>
          <w:color w:val="000000" w:themeColor="text1"/>
          <w:sz w:val="24"/>
          <w:szCs w:val="24"/>
          <w:lang w:val="es-CR"/>
        </w:rPr>
        <w:t xml:space="preserve">Elabore un documento Word  de no más de una página de extensión a doble espacio, contestando las siguientes preguntas: </w:t>
      </w:r>
    </w:p>
    <w:p>
      <w:pPr>
        <w:pStyle w:val="ListParagraph"/>
        <w:numPr>
          <w:ilvl w:val="0"/>
          <w:numId w:val="2"/>
        </w:numPr>
        <w:rPr>
          <w:rFonts w:ascii="Calibri" w:hAnsi="Calibri" w:asciiTheme="minorHAnsi" w:hAnsiTheme="minorHAnsi"/>
          <w:bCs/>
          <w:lang w:val="es-CR"/>
        </w:rPr>
      </w:pPr>
      <w:r>
        <w:rPr>
          <w:rFonts w:ascii="Calibri" w:hAnsi="Calibri" w:asciiTheme="minorHAnsi" w:hAnsiTheme="minorHAnsi"/>
          <w:bCs/>
          <w:lang w:val="es-CR"/>
        </w:rPr>
        <w:t xml:space="preserve">¿Qué tipo de sentimientos evoca en ustedes esta parte del film? </w:t>
      </w:r>
    </w:p>
    <w:p>
      <w:pPr>
        <w:pStyle w:val="ListParagraph"/>
        <w:numPr>
          <w:ilvl w:val="0"/>
          <w:numId w:val="2"/>
        </w:numPr>
        <w:rPr>
          <w:rFonts w:ascii="Calibri" w:hAnsi="Calibri" w:asciiTheme="minorHAnsi" w:hAnsiTheme="minorHAnsi"/>
          <w:bCs/>
          <w:lang w:val="es-CR"/>
        </w:rPr>
      </w:pPr>
      <w:r>
        <w:rPr>
          <w:rFonts w:ascii="Calibri" w:hAnsi="Calibri" w:asciiTheme="minorHAnsi" w:hAnsiTheme="minorHAnsi"/>
          <w:bCs/>
          <w:lang w:val="es-CR"/>
        </w:rPr>
        <w:t>¿Cómo se habrían sentido si fueran la paciente reclutada para la investigación?</w:t>
      </w:r>
    </w:p>
    <w:p>
      <w:pPr>
        <w:pStyle w:val="ListParagraph"/>
        <w:numPr>
          <w:ilvl w:val="0"/>
          <w:numId w:val="2"/>
        </w:numPr>
        <w:rPr>
          <w:rFonts w:ascii="Calibri" w:hAnsi="Calibri" w:asciiTheme="minorHAnsi" w:hAnsiTheme="minorHAnsi"/>
          <w:bCs/>
          <w:lang w:val="es-CR"/>
        </w:rPr>
      </w:pPr>
      <w:r>
        <w:rPr>
          <w:rFonts w:ascii="Calibri" w:hAnsi="Calibri" w:asciiTheme="minorHAnsi" w:hAnsiTheme="minorHAnsi"/>
          <w:bCs/>
          <w:lang w:val="es-CR"/>
        </w:rPr>
        <w:t xml:space="preserve">Mencione los artículos de la Ley Reguladora de Investigación Biomédica (Ley 9234)  que hacen referencia al Consentimiento Informado. </w:t>
      </w:r>
    </w:p>
    <w:p>
      <w:pPr>
        <w:pStyle w:val="Normal"/>
        <w:spacing w:lineRule="auto" w:line="240"/>
        <w:ind w:left="360" w:hanging="0"/>
        <w:rPr>
          <w:b/>
          <w:b/>
          <w:bCs/>
          <w:sz w:val="24"/>
          <w:szCs w:val="24"/>
          <w:lang w:val="es-CR"/>
        </w:rPr>
      </w:pPr>
      <w:r>
        <w:rPr>
          <w:b/>
          <w:bCs/>
          <w:sz w:val="24"/>
          <w:szCs w:val="24"/>
          <w:lang w:val="es-CR"/>
        </w:rPr>
      </w:r>
    </w:p>
    <w:p>
      <w:pPr>
        <w:pStyle w:val="Normal"/>
        <w:spacing w:lineRule="auto" w:line="240"/>
        <w:ind w:left="360" w:hanging="0"/>
        <w:rPr>
          <w:b/>
          <w:b/>
          <w:bCs/>
          <w:sz w:val="24"/>
          <w:szCs w:val="24"/>
          <w:lang w:val="es-CR"/>
        </w:rPr>
      </w:pPr>
      <w:r>
        <w:rPr>
          <w:b/>
          <w:bCs/>
          <w:sz w:val="24"/>
          <w:szCs w:val="24"/>
          <w:lang w:val="es-CR"/>
        </w:rPr>
      </w:r>
    </w:p>
    <w:p>
      <w:pPr>
        <w:pStyle w:val="Normal"/>
        <w:spacing w:lineRule="auto" w:line="240"/>
        <w:ind w:left="360" w:hanging="0"/>
        <w:rPr>
          <w:rFonts w:eastAsia="" w:eastAsiaTheme="minorEastAsia"/>
          <w:b/>
          <w:b/>
          <w:color w:val="000000" w:themeColor="text1"/>
          <w:sz w:val="24"/>
          <w:szCs w:val="24"/>
          <w:lang w:val="es-CR"/>
        </w:rPr>
      </w:pPr>
      <w:r>
        <w:rPr>
          <w:rFonts w:eastAsia="" w:eastAsiaTheme="minorEastAsia"/>
          <w:b/>
          <w:color w:val="000000" w:themeColor="text1"/>
          <w:sz w:val="24"/>
          <w:szCs w:val="24"/>
          <w:lang w:val="es-CR"/>
        </w:rPr>
      </w:r>
    </w:p>
    <w:p>
      <w:pPr>
        <w:pStyle w:val="Normal"/>
        <w:spacing w:lineRule="auto" w:line="240"/>
        <w:ind w:left="360" w:hanging="0"/>
        <w:rPr>
          <w:rFonts w:eastAsia="" w:eastAsiaTheme="minorEastAsia"/>
          <w:b/>
          <w:b/>
          <w:color w:val="000000" w:themeColor="text1"/>
          <w:sz w:val="24"/>
          <w:szCs w:val="24"/>
          <w:lang w:val="es-CR"/>
        </w:rPr>
      </w:pPr>
      <w:r>
        <w:rPr>
          <w:rFonts w:eastAsia="" w:eastAsiaTheme="minorEastAsia"/>
          <w:b/>
          <w:color w:val="000000" w:themeColor="text1"/>
          <w:sz w:val="24"/>
          <w:szCs w:val="24"/>
          <w:lang w:val="es-CR"/>
        </w:rPr>
      </w:r>
    </w:p>
    <w:p>
      <w:pPr>
        <w:pStyle w:val="Normal"/>
        <w:spacing w:lineRule="auto" w:line="240"/>
        <w:ind w:left="360" w:hanging="0"/>
        <w:rPr>
          <w:rFonts w:eastAsia="" w:eastAsiaTheme="minorEastAsia"/>
          <w:b/>
          <w:b/>
          <w:color w:val="000000" w:themeColor="text1"/>
          <w:sz w:val="24"/>
          <w:szCs w:val="24"/>
          <w:lang w:val="es-CR"/>
        </w:rPr>
      </w:pPr>
      <w:r>
        <w:rPr>
          <w:rFonts w:eastAsia="" w:eastAsiaTheme="minorEastAsia"/>
          <w:b/>
          <w:color w:val="000000" w:themeColor="text1"/>
          <w:sz w:val="24"/>
          <w:szCs w:val="24"/>
          <w:lang w:val="es-CR"/>
        </w:rPr>
        <w:t>Actividad 2. Grupal, Fecha de entrega  05 de noviembre  2019, 12 media noche,  vía correo electrónico a buenaspracticasmedicina@gmail.com</w:t>
      </w:r>
    </w:p>
    <w:p>
      <w:pPr>
        <w:pStyle w:val="ListParagraph"/>
        <w:numPr>
          <w:ilvl w:val="0"/>
          <w:numId w:val="3"/>
        </w:numPr>
        <w:rPr/>
      </w:pPr>
      <w:r>
        <w:rPr/>
        <w:t xml:space="preserve">Proceda a </w:t>
      </w:r>
      <w:r>
        <w:rPr>
          <w:b/>
        </w:rPr>
        <w:t>leer</w:t>
      </w:r>
      <w:r>
        <w:rPr/>
        <w:t xml:space="preserve"> la Ley 9234, Reglamento a la Ley 9234 y la Reforma al Reglamento.</w:t>
      </w:r>
    </w:p>
    <w:p>
      <w:pPr>
        <w:pStyle w:val="ListParagraph"/>
        <w:numPr>
          <w:ilvl w:val="0"/>
          <w:numId w:val="3"/>
        </w:numPr>
        <w:rPr/>
      </w:pPr>
      <w:r>
        <w:rPr/>
        <w:t xml:space="preserve">Proceda a leer artículo  del Lic. Juan Diego Castro , publicado  en la Revista Medicina Legal de Costa Rica, un resumen de los casos de investigación en seres humanos a nivel nacional, titulada  : ¿Es impune la experimentación en seres humanos?. Med. leg. Costa Rica  2002  Sep;  19( 2 ): 103-116.Disponible en : </w:t>
      </w:r>
      <w:hyperlink r:id="rId6">
        <w:r>
          <w:rPr>
            <w:rStyle w:val="EnlacedeInternet"/>
          </w:rPr>
          <w:t>http://</w:t>
        </w:r>
      </w:hyperlink>
      <w:hyperlink r:id="rId7">
        <w:r>
          <w:rPr>
            <w:rStyle w:val="EnlacedeInternet"/>
          </w:rPr>
          <w:t>www.scielo.sa.cr/scielo.php?script=sci_arttext&amp;pid=S1409-00152002000200012&amp;lng=en</w:t>
        </w:r>
      </w:hyperlink>
      <w:r>
        <w:rPr/>
        <w:t>.</w:t>
      </w:r>
    </w:p>
    <w:p>
      <w:pPr>
        <w:pStyle w:val="ListParagraph"/>
        <w:numPr>
          <w:ilvl w:val="0"/>
          <w:numId w:val="3"/>
        </w:numPr>
        <w:rPr/>
      </w:pPr>
      <w:r>
        <w:rPr/>
        <w:t xml:space="preserve">Deberá presentar un breve comentario sobre el artículo y  un ejemplo de supuesta investigación indebida que le llamó la atención durante la lectura del artículo. </w:t>
      </w:r>
    </w:p>
    <w:p>
      <w:pPr>
        <w:pStyle w:val="ListParagraph"/>
        <w:numPr>
          <w:ilvl w:val="0"/>
          <w:numId w:val="3"/>
        </w:numPr>
        <w:rPr/>
      </w:pPr>
      <w:r>
        <w:rPr/>
        <w:t xml:space="preserve">Conforme al Artículo 10 y 11 de la Ley 9234, y su respectivo reglamento proceda a realizar una lista con “check list” verificando si el formulario de consentimiento informado la UCR  disponible en </w:t>
      </w:r>
      <w:hyperlink r:id="rId8">
        <w:r>
          <w:rPr>
            <w:rStyle w:val="EnlacedeInternet"/>
          </w:rPr>
          <w:t>http://www.vinv.ucr.ac.cr/es/comite-etico-cientifico</w:t>
        </w:r>
      </w:hyperlink>
      <w:r>
        <w:rPr/>
        <w:t xml:space="preserve"> cumple o no con la  Ley 9234. </w:t>
      </w:r>
    </w:p>
    <w:p>
      <w:pPr>
        <w:pStyle w:val="Normal"/>
        <w:spacing w:lineRule="auto" w:line="240"/>
        <w:ind w:left="360" w:hanging="0"/>
        <w:rPr>
          <w:b/>
          <w:b/>
          <w:bCs/>
          <w:sz w:val="24"/>
          <w:szCs w:val="24"/>
        </w:rPr>
      </w:pPr>
      <w:r>
        <w:rPr>
          <w:b/>
          <w:bCs/>
          <w:sz w:val="24"/>
          <w:szCs w:val="24"/>
        </w:rPr>
      </w:r>
    </w:p>
    <w:p>
      <w:pPr>
        <w:pStyle w:val="Normal"/>
        <w:spacing w:lineRule="auto" w:line="240"/>
        <w:ind w:left="360" w:hanging="0"/>
        <w:rPr/>
      </w:pPr>
      <w:r>
        <w:rPr>
          <w:b/>
          <w:bCs/>
          <w:sz w:val="24"/>
          <w:szCs w:val="24"/>
          <w:lang w:val="es-CR"/>
        </w:rPr>
        <w:t>Actividad 3. Grupal. Fecha de entrega presentación escrita en formato Power Point</w:t>
      </w:r>
      <w:r>
        <w:rPr>
          <w:rFonts w:eastAsia="" w:eastAsiaTheme="minorEastAsia"/>
          <w:b/>
          <w:color w:val="000000" w:themeColor="text1"/>
          <w:sz w:val="24"/>
          <w:szCs w:val="24"/>
          <w:lang w:val="es-CR"/>
        </w:rPr>
        <w:t xml:space="preserve"> Fecha de entrega 05 de noviembre 2019, 12 media noche,  vía correo electrónico a </w:t>
      </w:r>
      <w:hyperlink r:id="rId9">
        <w:r>
          <w:rPr>
            <w:rStyle w:val="EnlacedeInternet"/>
            <w:rFonts w:eastAsia="" w:eastAsiaTheme="minorEastAsia"/>
            <w:b/>
            <w:sz w:val="24"/>
            <w:szCs w:val="24"/>
            <w:lang w:val="es-CR"/>
          </w:rPr>
          <w:t>buenaspracticasmedicina@gmail.com</w:t>
        </w:r>
      </w:hyperlink>
      <w:r>
        <w:rPr>
          <w:b/>
          <w:bCs/>
          <w:sz w:val="24"/>
          <w:szCs w:val="24"/>
          <w:lang w:val="es-CR"/>
        </w:rPr>
        <w:t xml:space="preserve">. La Presentación Oral se realizará en la sesión Presencial del 09 /11/2019. </w:t>
      </w:r>
    </w:p>
    <w:p>
      <w:pPr>
        <w:pStyle w:val="ListParagraph"/>
        <w:numPr>
          <w:ilvl w:val="0"/>
          <w:numId w:val="3"/>
        </w:numPr>
        <w:rPr>
          <w:rFonts w:ascii="Calibri" w:hAnsi="Calibri" w:asciiTheme="minorHAnsi" w:hAnsiTheme="minorHAnsi"/>
        </w:rPr>
      </w:pPr>
      <w:r>
        <w:rPr>
          <w:rFonts w:eastAsia="" w:cs="" w:ascii="Calibri" w:hAnsi="Calibri" w:asciiTheme="minorHAnsi" w:cstheme="minorBidi" w:eastAsiaTheme="minorEastAsia" w:hAnsiTheme="minorHAnsi"/>
        </w:rPr>
        <w:t>Proceda a leer y analizar  la Ley 9234, Reglamento a la Ley 9234 y la Reforma al Reglamento.</w:t>
      </w:r>
    </w:p>
    <w:p>
      <w:pPr>
        <w:pStyle w:val="ListParagraph"/>
        <w:numPr>
          <w:ilvl w:val="0"/>
          <w:numId w:val="3"/>
        </w:numPr>
        <w:rPr/>
      </w:pPr>
      <w:r>
        <w:rPr>
          <w:rFonts w:cs="Arial" w:ascii="Calibri" w:hAnsi="Calibri" w:asciiTheme="minorHAnsi" w:hAnsiTheme="minorHAnsi"/>
          <w:color w:val="000000"/>
        </w:rPr>
        <w:t xml:space="preserve">Elabore resumen del Capítulo  de la Ley 9234, Reglamento y Reforma al Reglamento, asignado por su tutor el primer día de clase, en formato Power Point,  de no más de 5 minutos de duración. Se deberá asignar a un expositor para ser presentado de forma oral en la sesión del </w:t>
      </w:r>
      <w:r>
        <w:rPr>
          <w:b/>
          <w:bCs/>
          <w:lang w:val="es-CR"/>
        </w:rPr>
        <w:t>09/11/2019</w:t>
      </w:r>
      <w:r>
        <w:rPr>
          <w:rFonts w:cs="Arial" w:ascii="Calibri" w:hAnsi="Calibri" w:asciiTheme="minorHAnsi" w:hAnsiTheme="minorHAnsi"/>
          <w:color w:val="000000"/>
        </w:rPr>
        <w:t xml:space="preserve">. </w:t>
      </w:r>
    </w:p>
    <w:p>
      <w:pPr>
        <w:pStyle w:val="ListParagraph"/>
        <w:rPr>
          <w:rFonts w:ascii="Calibri" w:hAnsi="Calibri" w:cs="Arial" w:asciiTheme="minorHAnsi" w:hAnsiTheme="minorHAnsi"/>
          <w:color w:val="000000"/>
        </w:rPr>
      </w:pPr>
      <w:r>
        <w:rPr>
          <w:rFonts w:cs="Arial" w:ascii="Calibri" w:hAnsi="Calibri"/>
          <w:color w:val="000000"/>
        </w:rPr>
      </w:r>
    </w:p>
    <w:p>
      <w:pPr>
        <w:pStyle w:val="ListParagraph"/>
        <w:rPr>
          <w:rFonts w:ascii="Calibri" w:hAnsi="Calibri" w:cs="Arial" w:asciiTheme="minorHAnsi" w:hAnsiTheme="minorHAnsi"/>
          <w:color w:val="000000"/>
        </w:rPr>
      </w:pPr>
      <w:r>
        <w:rPr>
          <w:rFonts w:cs="Arial" w:ascii="Calibri" w:hAnsi="Calibri"/>
          <w:color w:val="000000"/>
        </w:rPr>
      </w:r>
    </w:p>
    <w:p>
      <w:pPr>
        <w:pStyle w:val="ListParagraph"/>
        <w:rPr/>
      </w:pPr>
      <w:r>
        <w:rPr/>
      </w:r>
    </w:p>
    <w:p>
      <w:pPr>
        <w:pStyle w:val="Normal"/>
        <w:spacing w:lineRule="auto" w:line="240"/>
        <w:rPr>
          <w:sz w:val="24"/>
          <w:szCs w:val="24"/>
        </w:rPr>
      </w:pPr>
      <w:r>
        <w:rPr>
          <w:b/>
          <w:sz w:val="24"/>
          <w:szCs w:val="24"/>
        </w:rPr>
        <w:t>Referencias</w:t>
      </w:r>
      <w:r>
        <w:rPr>
          <w:sz w:val="24"/>
          <w:szCs w:val="24"/>
        </w:rPr>
        <w:t xml:space="preserve">: </w:t>
      </w:r>
    </w:p>
    <w:p>
      <w:pPr>
        <w:pStyle w:val="Normal"/>
        <w:spacing w:lineRule="auto" w:line="240" w:before="38" w:after="0"/>
        <w:rPr>
          <w:rFonts w:eastAsia="Times New Roman" w:cs="Times New Roman"/>
          <w:sz w:val="24"/>
          <w:szCs w:val="24"/>
          <w:lang w:eastAsia="es-ES"/>
        </w:rPr>
      </w:pPr>
      <w:r>
        <w:rPr>
          <w:rFonts w:eastAsia="" w:eastAsiaTheme="minorEastAsia"/>
          <w:sz w:val="24"/>
          <w:szCs w:val="24"/>
          <w:lang w:eastAsia="es-ES"/>
        </w:rPr>
        <w:t>1. Asamblea Legislativa de la República de Costa Rica. Ley Reguladora de Investigación Biomédica (Ley 9234). Diario oficial La Gaceta, AÑO CXXXVI Nº 79 ,25 de abril  2014, p p: 8-19.</w:t>
      </w:r>
    </w:p>
    <w:p>
      <w:pPr>
        <w:pStyle w:val="Normal"/>
        <w:spacing w:lineRule="auto" w:line="240" w:before="38" w:after="0"/>
        <w:rPr/>
      </w:pPr>
      <w:hyperlink r:id="rId10">
        <w:r>
          <w:rPr>
            <w:rStyle w:val="EnlacedeInternet"/>
            <w:rFonts w:eastAsia="" w:eastAsiaTheme="minorEastAsia"/>
            <w:sz w:val="24"/>
            <w:szCs w:val="24"/>
            <w:u w:val="single"/>
            <w:lang w:eastAsia="es-ES"/>
          </w:rPr>
          <w:t>http://</w:t>
        </w:r>
      </w:hyperlink>
      <w:hyperlink r:id="rId11">
        <w:r>
          <w:rPr>
            <w:rStyle w:val="EnlacedeInternet"/>
            <w:rFonts w:eastAsia="" w:eastAsiaTheme="minorEastAsia"/>
            <w:sz w:val="24"/>
            <w:szCs w:val="24"/>
            <w:u w:val="single"/>
            <w:lang w:eastAsia="es-ES"/>
          </w:rPr>
          <w:t>www.mep.go.cr/sites/default/files/page/adjuntos/ley-9234-regulacionn-investigacion-biomedica.pdf</w:t>
        </w:r>
      </w:hyperlink>
    </w:p>
    <w:p>
      <w:pPr>
        <w:pStyle w:val="Normal"/>
        <w:spacing w:lineRule="auto" w:line="240" w:before="38" w:after="0"/>
        <w:rPr>
          <w:rFonts w:eastAsia="Times New Roman" w:cs="Times New Roman"/>
          <w:sz w:val="24"/>
          <w:szCs w:val="24"/>
          <w:lang w:eastAsia="es-ES"/>
        </w:rPr>
      </w:pPr>
      <w:r>
        <w:rPr>
          <w:rFonts w:eastAsia="" w:eastAsiaTheme="minorEastAsia"/>
          <w:sz w:val="24"/>
          <w:szCs w:val="24"/>
          <w:lang w:eastAsia="es-ES"/>
        </w:rPr>
        <w:t>2.   Poder  Ejecutivo de la República de Costa Rica. Reglamento de la Ley Reguladora de Investigación Biomédica (Decreto Ejecutivo N039061-S). Diario oficial La Gaceta, AÑO CXXXVII Nº 138, 17 julio 2015 pop: 3-18.</w:t>
      </w:r>
    </w:p>
    <w:p>
      <w:pPr>
        <w:pStyle w:val="Normal"/>
        <w:spacing w:lineRule="auto" w:line="240" w:before="38" w:after="0"/>
        <w:rPr/>
      </w:pPr>
      <w:hyperlink r:id="rId12">
        <w:r>
          <w:rPr>
            <w:rStyle w:val="EnlacedeInternet"/>
            <w:rFonts w:eastAsia="" w:eastAsiaTheme="minorEastAsia"/>
            <w:sz w:val="24"/>
            <w:szCs w:val="24"/>
            <w:u w:val="single"/>
            <w:lang w:eastAsia="es-ES"/>
          </w:rPr>
          <w:t>http://</w:t>
        </w:r>
      </w:hyperlink>
      <w:hyperlink r:id="rId13">
        <w:r>
          <w:rPr>
            <w:rStyle w:val="EnlacedeInternet"/>
            <w:rFonts w:eastAsia="" w:eastAsiaTheme="minorEastAsia"/>
            <w:sz w:val="24"/>
            <w:szCs w:val="24"/>
            <w:u w:val="single"/>
            <w:lang w:eastAsia="es-ES"/>
          </w:rPr>
          <w:t>www.iip.ucr.ac.cr/sites/default/files/20150717reglamentoinvestigacionbiomedica.pdf</w:t>
        </w:r>
      </w:hyperlink>
    </w:p>
    <w:p>
      <w:pPr>
        <w:pStyle w:val="Normal"/>
        <w:spacing w:lineRule="auto" w:line="240" w:before="38" w:after="0"/>
        <w:rPr>
          <w:rFonts w:eastAsia="Times New Roman" w:cs="Times New Roman"/>
          <w:sz w:val="24"/>
          <w:szCs w:val="24"/>
          <w:lang w:eastAsia="es-ES"/>
        </w:rPr>
      </w:pPr>
      <w:r>
        <w:rPr>
          <w:rFonts w:eastAsia="" w:eastAsiaTheme="minorEastAsia"/>
          <w:sz w:val="24"/>
          <w:szCs w:val="24"/>
          <w:lang w:eastAsia="es-ES"/>
        </w:rPr>
        <w:t>3. Poder  Ejecutivo de la República de Costa Rica. Reforma al   Reglamento de la Ley Reguladora de Investigación Biomédica (Decreto Ejecutivo N0.39533-S). Alcance digital N34 a la Gaceta N0.45, 4 de marzo de 2016.</w:t>
      </w:r>
    </w:p>
    <w:p>
      <w:pPr>
        <w:pStyle w:val="Normal"/>
        <w:spacing w:lineRule="auto" w:line="240" w:before="38" w:after="0"/>
        <w:rPr/>
      </w:pPr>
      <w:hyperlink r:id="rId14">
        <w:r>
          <w:rPr>
            <w:rStyle w:val="EnlacedeInternet"/>
            <w:rFonts w:eastAsia="" w:eastAsiaTheme="minorEastAsia"/>
            <w:sz w:val="24"/>
            <w:szCs w:val="24"/>
            <w:u w:val="single"/>
            <w:lang w:eastAsia="es-ES"/>
          </w:rPr>
          <w:t>http://</w:t>
        </w:r>
      </w:hyperlink>
      <w:hyperlink r:id="rId15">
        <w:r>
          <w:rPr>
            <w:rStyle w:val="EnlacedeInternet"/>
            <w:rFonts w:eastAsia="" w:eastAsiaTheme="minorEastAsia"/>
            <w:sz w:val="24"/>
            <w:szCs w:val="24"/>
            <w:u w:val="single"/>
            <w:lang w:eastAsia="es-ES"/>
          </w:rPr>
          <w:t>www.pgrweb.go.cr/scij/Busqueda/Normativa/Normas/nrm_texto_completo.aspx?param1=NRTC&amp;nValor1=1&amp;nValor2=81213&amp;nValor3=103450&amp;strTipM=TC</w:t>
        </w:r>
      </w:hyperlink>
    </w:p>
    <w:p>
      <w:pPr>
        <w:pStyle w:val="Normal"/>
        <w:spacing w:lineRule="auto" w:line="240"/>
        <w:ind w:left="360" w:hanging="0"/>
        <w:rPr>
          <w:sz w:val="24"/>
          <w:szCs w:val="24"/>
        </w:rPr>
      </w:pPr>
      <w:r>
        <w:rPr>
          <w:sz w:val="24"/>
          <w:szCs w:val="24"/>
        </w:rPr>
      </w:r>
    </w:p>
    <w:p>
      <w:pPr>
        <w:pStyle w:val="Normal"/>
        <w:spacing w:lineRule="auto" w:line="240"/>
        <w:rPr>
          <w:sz w:val="24"/>
          <w:szCs w:val="24"/>
        </w:rPr>
      </w:pPr>
      <w:r>
        <w:rPr>
          <w:sz w:val="24"/>
          <w:szCs w:val="24"/>
        </w:rPr>
      </w:r>
    </w:p>
    <w:p>
      <w:pPr>
        <w:pStyle w:val="Normal"/>
        <w:spacing w:lineRule="auto" w:line="240" w:before="0" w:after="200"/>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283445"/>
    <w:rPr>
      <w:color w:val="0000FF" w:themeColor="hyperlink"/>
      <w:u w:val="single"/>
    </w:rPr>
  </w:style>
  <w:style w:type="character" w:styleId="TextodegloboCar" w:customStyle="1">
    <w:name w:val="Texto de globo Car"/>
    <w:basedOn w:val="DefaultParagraphFont"/>
    <w:link w:val="Textodeglobo"/>
    <w:uiPriority w:val="99"/>
    <w:semiHidden/>
    <w:qFormat/>
    <w:rsid w:val="006c1bc8"/>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34"/>
    <w:qFormat/>
    <w:rsid w:val="00283445"/>
    <w:pPr>
      <w:spacing w:lineRule="auto" w:line="240" w:before="0" w:after="0"/>
      <w:ind w:left="720" w:hanging="0"/>
      <w:contextualSpacing/>
    </w:pPr>
    <w:rPr>
      <w:rFonts w:ascii="Times New Roman" w:hAnsi="Times New Roman" w:eastAsia="Times New Roman" w:cs="Times New Roman"/>
      <w:sz w:val="24"/>
      <w:szCs w:val="24"/>
      <w:lang w:eastAsia="es-ES"/>
    </w:rPr>
  </w:style>
  <w:style w:type="paragraph" w:styleId="NormalWeb">
    <w:name w:val="Normal (Web)"/>
    <w:basedOn w:val="Normal"/>
    <w:uiPriority w:val="99"/>
    <w:semiHidden/>
    <w:unhideWhenUsed/>
    <w:qFormat/>
    <w:rsid w:val="005401c3"/>
    <w:pPr>
      <w:spacing w:lineRule="auto" w:line="240" w:beforeAutospacing="1" w:afterAutospacing="1"/>
    </w:pPr>
    <w:rPr>
      <w:rFonts w:ascii="Times New Roman" w:hAnsi="Times New Roman" w:eastAsia="Times New Roman" w:cs="Times New Roman"/>
      <w:sz w:val="24"/>
      <w:szCs w:val="24"/>
      <w:lang w:eastAsia="es-ES"/>
    </w:rPr>
  </w:style>
  <w:style w:type="paragraph" w:styleId="BalloonText">
    <w:name w:val="Balloon Text"/>
    <w:basedOn w:val="Normal"/>
    <w:link w:val="TextodegloboCar"/>
    <w:uiPriority w:val="99"/>
    <w:semiHidden/>
    <w:unhideWhenUsed/>
    <w:qFormat/>
    <w:rsid w:val="006c1bc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youtube.com/watch?v=sc-yx0HowuA" TargetMode="External"/><Relationship Id="rId5" Type="http://schemas.openxmlformats.org/officeDocument/2006/relationships/hyperlink" Target="https://www.youtube.com/watch?v=sc-yx0HowuA" TargetMode="External"/><Relationship Id="rId6" Type="http://schemas.openxmlformats.org/officeDocument/2006/relationships/hyperlink" Target="http://www.scielo.sa.cr/scielo.php?script=sci_arttext&amp;pid=S1409-00152002000200012&amp;lng=en" TargetMode="External"/><Relationship Id="rId7" Type="http://schemas.openxmlformats.org/officeDocument/2006/relationships/hyperlink" Target="http://www.scielo.sa.cr/scielo.php?script=sci_arttext&amp;pid=S1409-00152002000200012&amp;lng=en" TargetMode="External"/><Relationship Id="rId8" Type="http://schemas.openxmlformats.org/officeDocument/2006/relationships/hyperlink" Target="http://www.vinv.ucr.ac.cr/es/comite-etico-cientifico" TargetMode="External"/><Relationship Id="rId9" Type="http://schemas.openxmlformats.org/officeDocument/2006/relationships/hyperlink" Target="mailto:buenaspracticasmedicina@gmail.com" TargetMode="External"/><Relationship Id="rId10" Type="http://schemas.openxmlformats.org/officeDocument/2006/relationships/hyperlink" Target="http://www.mep.go.cr/sites/default/files/page/adjuntos/ley-9234-regulacionn-investigacion-biomedica.pdf" TargetMode="External"/><Relationship Id="rId11" Type="http://schemas.openxmlformats.org/officeDocument/2006/relationships/hyperlink" Target="http://www.mep.go.cr/sites/default/files/page/adjuntos/ley-9234-regulacionn-investigacion-biomedica.pdf" TargetMode="External"/><Relationship Id="rId12" Type="http://schemas.openxmlformats.org/officeDocument/2006/relationships/hyperlink" Target="http://www.iip.ucr.ac.cr/sites/default/files/20150717reglamentoinvestigacionbiomedica.pdf" TargetMode="External"/><Relationship Id="rId13" Type="http://schemas.openxmlformats.org/officeDocument/2006/relationships/hyperlink" Target="http://www.iip.ucr.ac.cr/sites/default/files/20150717reglamentoinvestigacionbiomedica.pdf" TargetMode="External"/><Relationship Id="rId14" Type="http://schemas.openxmlformats.org/officeDocument/2006/relationships/hyperlink" Target="http://www.pgrweb.go.cr/scij/Busqueda/Normativa/Normas/nrm_texto_completo.aspx?param1=NRTC&amp;nValor1=1&amp;nValor2=81213&amp;nValor3=103450&amp;strTipM=TC" TargetMode="External"/><Relationship Id="rId15" Type="http://schemas.openxmlformats.org/officeDocument/2006/relationships/hyperlink" Target="http://www.pgrweb.go.cr/scij/Busqueda/Normativa/Normas/nrm_texto_completo.aspx?param1=NRTC&amp;nValor1=1&amp;nValor2=81213&amp;nValor3=103450&amp;strTipM=TC"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LibreOffice/5.3.4.2$Windows_x86 LibreOffice_project/f82d347ccc0be322489bf7da61d7e4ad13fe2ff3</Application>
  <Pages>3</Pages>
  <Words>683</Words>
  <Characters>4017</Characters>
  <CharactersWithSpaces>4806</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2019-10-25T17:46:00Z</dcterms:created>
  <dc:creator>Ana Rivera Chavarria</dc:creator>
  <dc:description/>
  <dc:language>es-CR</dc:language>
  <cp:lastModifiedBy/>
  <dcterms:modified xsi:type="dcterms:W3CDTF">2019-10-28T09:41:48Z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